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14A" w:rsidRDefault="004D014A">
      <w:pPr>
        <w:rPr>
          <w:b/>
          <w:lang w:val="ca-ES"/>
        </w:rPr>
      </w:pPr>
    </w:p>
    <w:p w:rsidR="004D014A" w:rsidRDefault="004D014A">
      <w:pPr>
        <w:rPr>
          <w:b/>
          <w:lang w:val="ca-ES"/>
        </w:rPr>
      </w:pPr>
    </w:p>
    <w:p w:rsidR="004D014A" w:rsidRDefault="004D014A" w:rsidP="00A40453">
      <w:pPr>
        <w:widowControl w:val="0"/>
        <w:autoSpaceDE w:val="0"/>
        <w:autoSpaceDN w:val="0"/>
        <w:adjustRightInd w:val="0"/>
        <w:jc w:val="both"/>
        <w:rPr>
          <w:rFonts w:ascii="Helvetica" w:hAnsi="Helvetica" w:cs="Helvetica"/>
        </w:rPr>
      </w:pPr>
      <w:r>
        <w:rPr>
          <w:rFonts w:ascii="Helvetica" w:hAnsi="Helvetica" w:cs="Helvetica"/>
        </w:rPr>
        <w:t>ACUERDO DE 17 DE FEBRERO DE 2012.</w:t>
      </w:r>
    </w:p>
    <w:p w:rsidR="004D014A" w:rsidRDefault="004D014A" w:rsidP="00A40453">
      <w:pPr>
        <w:widowControl w:val="0"/>
        <w:autoSpaceDE w:val="0"/>
        <w:autoSpaceDN w:val="0"/>
        <w:adjustRightInd w:val="0"/>
        <w:jc w:val="both"/>
        <w:rPr>
          <w:rFonts w:ascii="Helvetica" w:hAnsi="Helvetica" w:cs="Helvetica"/>
        </w:rPr>
      </w:pPr>
    </w:p>
    <w:p w:rsidR="004D014A" w:rsidRDefault="004D014A" w:rsidP="00A40453">
      <w:pPr>
        <w:widowControl w:val="0"/>
        <w:autoSpaceDE w:val="0"/>
        <w:autoSpaceDN w:val="0"/>
        <w:adjustRightInd w:val="0"/>
        <w:jc w:val="both"/>
        <w:rPr>
          <w:rFonts w:ascii="Helvetica" w:hAnsi="Helvetica" w:cs="Helvetica"/>
        </w:rPr>
      </w:pPr>
      <w:r>
        <w:rPr>
          <w:rFonts w:ascii="Helvetica" w:hAnsi="Helvetica" w:cs="Helvetica"/>
        </w:rPr>
        <w:t>"L'article 559.2 paràgraf final LEC permet el recurs d'apel·lació contra la interlocutòria que desestima la oposició per defectes processals, diferit a l'apel·lació de l'oposició per motius de fons (art.561.3 LEC). Contra la interlocutòria que acorda deixar sense efecte l'execució per defectes processals, quan no hi ha oposició per motius de fons, es pot presentar recurs d'apel·lació directament."</w:t>
      </w:r>
    </w:p>
    <w:p w:rsidR="004D014A" w:rsidRDefault="004D014A" w:rsidP="00A40453">
      <w:pPr>
        <w:jc w:val="both"/>
        <w:rPr>
          <w:rFonts w:ascii="Helvetica" w:hAnsi="Helvetica" w:cs="Helvetica"/>
        </w:rPr>
      </w:pPr>
      <w:r>
        <w:rPr>
          <w:rFonts w:ascii="Helvetica" w:hAnsi="Helvetica" w:cs="Helvetica"/>
        </w:rPr>
        <w:t> </w:t>
      </w:r>
    </w:p>
    <w:p w:rsidR="004D014A" w:rsidRDefault="004D014A" w:rsidP="00A40453">
      <w:pPr>
        <w:jc w:val="both"/>
        <w:rPr>
          <w:rFonts w:ascii="Helvetica" w:hAnsi="Helvetica" w:cs="Helvetica"/>
        </w:rPr>
      </w:pPr>
    </w:p>
    <w:p w:rsidR="004D014A" w:rsidRDefault="004D014A" w:rsidP="00A40453">
      <w:pPr>
        <w:jc w:val="both"/>
      </w:pPr>
      <w:r>
        <w:rPr>
          <w:rFonts w:ascii="Helvetica" w:hAnsi="Helvetica" w:cs="Helvetica"/>
        </w:rPr>
        <w:t>"El artículo 559.2 párrafo final LEC permite el recurso de apelación contra el auto que desestima la oposición por defectos procesales, diferido a la apelación de la oposición por motivos de fondo (art. 561.3 LEC). Contra el auto que acuerda dejar sin efecto la ejecución por defectos procesales, cuando no hay oposición por motivos de fondo, se puede presentar recurso de apelación directamente."</w:t>
      </w:r>
    </w:p>
    <w:p w:rsidR="004D014A" w:rsidRPr="00A40453" w:rsidRDefault="004D014A">
      <w:pPr>
        <w:rPr>
          <w:b/>
        </w:rPr>
      </w:pPr>
    </w:p>
    <w:sectPr w:rsidR="004D014A" w:rsidRPr="00A40453" w:rsidSect="00E07C9B">
      <w:headerReference w:type="default" r:id="rId6"/>
      <w:pgSz w:w="11900" w:h="16840"/>
      <w:pgMar w:top="1417" w:right="1701" w:bottom="1417" w:left="170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14A" w:rsidRDefault="004D014A" w:rsidP="00EB5DBC">
      <w:r>
        <w:separator/>
      </w:r>
    </w:p>
  </w:endnote>
  <w:endnote w:type="continuationSeparator" w:id="1">
    <w:p w:rsidR="004D014A" w:rsidRDefault="004D014A" w:rsidP="00EB5DBC">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altName w:val="Courier New"/>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14A" w:rsidRDefault="004D014A" w:rsidP="00EB5DBC">
      <w:r>
        <w:separator/>
      </w:r>
    </w:p>
  </w:footnote>
  <w:footnote w:type="continuationSeparator" w:id="1">
    <w:p w:rsidR="004D014A" w:rsidRDefault="004D014A" w:rsidP="00EB5D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14A" w:rsidRPr="00E07C9B" w:rsidRDefault="004D014A" w:rsidP="00224F34">
    <w:pPr>
      <w:rPr>
        <w:b/>
      </w:rPr>
    </w:pPr>
    <w:r w:rsidRPr="00E07C9B">
      <w:rPr>
        <w:b/>
      </w:rPr>
      <w:t>AUDIENCIA PROVINCIAL</w:t>
    </w:r>
  </w:p>
  <w:p w:rsidR="004D014A" w:rsidRPr="00E07C9B" w:rsidRDefault="004D014A" w:rsidP="00224F34">
    <w:pPr>
      <w:rPr>
        <w:b/>
      </w:rPr>
    </w:pPr>
    <w:r w:rsidRPr="00E07C9B">
      <w:rPr>
        <w:b/>
      </w:rPr>
      <w:t xml:space="preserve">          BARCELONA</w:t>
    </w:r>
  </w:p>
  <w:p w:rsidR="004D014A" w:rsidRPr="00E07C9B" w:rsidRDefault="004D014A" w:rsidP="00224F34">
    <w:pPr>
      <w:rPr>
        <w:b/>
      </w:rPr>
    </w:pPr>
  </w:p>
  <w:p w:rsidR="004D014A" w:rsidRPr="00E07C9B" w:rsidRDefault="004D014A" w:rsidP="00224F34">
    <w:pPr>
      <w:rPr>
        <w:b/>
      </w:rPr>
    </w:pPr>
    <w:r>
      <w:rPr>
        <w:b/>
      </w:rPr>
      <w:t xml:space="preserve">          </w:t>
    </w:r>
    <w:r w:rsidRPr="00E07C9B">
      <w:rPr>
        <w:b/>
      </w:rPr>
      <w:t>Presidencia</w:t>
    </w:r>
  </w:p>
  <w:p w:rsidR="004D014A" w:rsidRDefault="004D014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7C9B"/>
    <w:rsid w:val="00224F34"/>
    <w:rsid w:val="004D014A"/>
    <w:rsid w:val="00A40453"/>
    <w:rsid w:val="00E07C9B"/>
    <w:rsid w:val="00E25EAD"/>
    <w:rsid w:val="00EB5DBC"/>
    <w:rsid w:val="00FA1BA8"/>
    <w:rsid w:val="00FF2A6E"/>
  </w:rsids>
  <m:mathPr>
    <m:mathFont m:val="Cambria Math"/>
    <m:brkBin m:val="before"/>
    <m:brkBinSub m:val="--"/>
    <m:smallFrac m:val="off"/>
    <m:dispDef/>
    <m:lMargin m:val="0"/>
    <m:rMargin m:val="0"/>
    <m:defJc m:val="centerGroup"/>
    <m:wrapIndent m:val="1440"/>
    <m:intLim m:val="subSup"/>
    <m:naryLim m:val="undOvr"/>
  </m:mathPr>
  <w:uiCompat97To2003/>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ca-ES" w:eastAsia="ca-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_tradnl"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24F34"/>
    <w:pPr>
      <w:tabs>
        <w:tab w:val="center" w:pos="4252"/>
        <w:tab w:val="right" w:pos="8504"/>
      </w:tabs>
    </w:pPr>
  </w:style>
  <w:style w:type="character" w:customStyle="1" w:styleId="HeaderChar">
    <w:name w:val="Header Char"/>
    <w:basedOn w:val="DefaultParagraphFont"/>
    <w:link w:val="Header"/>
    <w:uiPriority w:val="99"/>
    <w:semiHidden/>
    <w:locked/>
    <w:rsid w:val="00224F34"/>
    <w:rPr>
      <w:rFonts w:cs="Times New Roman"/>
    </w:rPr>
  </w:style>
  <w:style w:type="paragraph" w:styleId="Footer">
    <w:name w:val="footer"/>
    <w:basedOn w:val="Normal"/>
    <w:link w:val="FooterChar"/>
    <w:uiPriority w:val="99"/>
    <w:semiHidden/>
    <w:rsid w:val="00224F34"/>
    <w:pPr>
      <w:tabs>
        <w:tab w:val="center" w:pos="4252"/>
        <w:tab w:val="right" w:pos="8504"/>
      </w:tabs>
    </w:pPr>
  </w:style>
  <w:style w:type="character" w:customStyle="1" w:styleId="FooterChar">
    <w:name w:val="Footer Char"/>
    <w:basedOn w:val="DefaultParagraphFont"/>
    <w:link w:val="Footer"/>
    <w:uiPriority w:val="99"/>
    <w:semiHidden/>
    <w:locked/>
    <w:rsid w:val="00224F34"/>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125</Words>
  <Characters>715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entrada en vigor de la Ley 37/2011, de 10 de octubre, de medidas de agilización procesal, aconseja unificar el tratamiento procesal de diversas cuestiones referidas en esta ocasión, específicamente, en materia de Arrendamientos Urbanos</dc:title>
  <dc:subject/>
  <dc:creator>Pablo Llarena Conde</dc:creator>
  <cp:keywords/>
  <dc:description/>
  <cp:lastModifiedBy>Departament de Justícia</cp:lastModifiedBy>
  <cp:revision>2</cp:revision>
  <dcterms:created xsi:type="dcterms:W3CDTF">2012-05-30T09:31:00Z</dcterms:created>
  <dcterms:modified xsi:type="dcterms:W3CDTF">2012-05-30T09:31:00Z</dcterms:modified>
</cp:coreProperties>
</file>